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89F4" w14:textId="4EC103DF" w:rsidR="008C5A8B" w:rsidRPr="004C4205" w:rsidRDefault="008C5A8B" w:rsidP="008C5A8B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AD37E43" wp14:editId="5DBE6990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A32B3" w14:textId="6CE49433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18164F08" w14:textId="77777777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5A67EDCB" w14:textId="3BFEFD4E" w:rsidR="008C5A8B" w:rsidRPr="004C4205" w:rsidRDefault="008C5A8B" w:rsidP="008C5A8B">
      <w:pPr>
        <w:rPr>
          <w:b/>
          <w:i/>
          <w:lang w:val="es-ES"/>
        </w:rPr>
      </w:pPr>
      <w:r w:rsidRPr="004C4205">
        <w:rPr>
          <w:b/>
          <w:i/>
          <w:lang w:val="es-ES"/>
        </w:rPr>
        <w:t>SUPERINTENDENCIA DE SEGUROS DE LA REPÚBLICA DOMINICANA PRIMAS NETAS COBRADAS DE MARZO DEL 2022</w:t>
      </w:r>
    </w:p>
    <w:p w14:paraId="601A6CB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70CAB9B8" w14:textId="0BD6C6E9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Al cierre de marzo de 2022, la</w:t>
      </w:r>
      <w:r w:rsidR="00D80BC5" w:rsidRPr="004C4205">
        <w:rPr>
          <w:lang w:val="es-ES"/>
        </w:rPr>
        <w:t>s</w:t>
      </w:r>
      <w:r w:rsidRPr="004C4205">
        <w:rPr>
          <w:lang w:val="es-ES"/>
        </w:rPr>
        <w:t xml:space="preserve"> Primas Netas Cobradas (PNC) </w:t>
      </w:r>
      <w:r w:rsidR="00D80BC5" w:rsidRPr="004C4205">
        <w:rPr>
          <w:lang w:val="es-ES"/>
        </w:rPr>
        <w:t>ascendieron</w:t>
      </w:r>
      <w:r w:rsidRPr="004C4205">
        <w:rPr>
          <w:lang w:val="es-ES"/>
        </w:rPr>
        <w:t xml:space="preserve"> </w:t>
      </w:r>
      <w:r w:rsidR="00D80BC5" w:rsidRPr="004C4205">
        <w:rPr>
          <w:lang w:val="es-ES"/>
        </w:rPr>
        <w:t xml:space="preserve">a </w:t>
      </w:r>
      <w:r w:rsidRPr="004C4205">
        <w:rPr>
          <w:lang w:val="es-ES"/>
        </w:rPr>
        <w:t>un importe de RD$</w:t>
      </w:r>
      <w:r w:rsidR="001B0AB8" w:rsidRPr="004C4205">
        <w:rPr>
          <w:lang w:val="es-ES"/>
        </w:rPr>
        <w:t>10,159.0</w:t>
      </w:r>
      <w:r w:rsidRPr="004C4205">
        <w:rPr>
          <w:lang w:val="es-ES"/>
        </w:rPr>
        <w:t xml:space="preserve"> </w:t>
      </w:r>
      <w:r w:rsidRPr="004C4205">
        <w:t>millones, lo que representó una variación interanual</w:t>
      </w:r>
      <w:r w:rsidRPr="004C4205">
        <w:rPr>
          <w:lang w:val="es-ES"/>
        </w:rPr>
        <w:t xml:space="preserve"> de RD$</w:t>
      </w:r>
      <w:r w:rsidR="001B0AB8" w:rsidRPr="004C4205">
        <w:rPr>
          <w:lang w:val="es-ES"/>
        </w:rPr>
        <w:t xml:space="preserve">856.3 </w:t>
      </w:r>
      <w:r w:rsidRPr="004C4205">
        <w:t xml:space="preserve">millones, equivalente a </w:t>
      </w:r>
      <w:r w:rsidR="001B0AB8" w:rsidRPr="004C4205">
        <w:t>9.2</w:t>
      </w:r>
      <w:r w:rsidRPr="004C4205">
        <w:rPr>
          <w:lang w:val="es-ES"/>
        </w:rPr>
        <w:t>% con relación a marzo de 2021.</w:t>
      </w:r>
    </w:p>
    <w:p w14:paraId="2C43BBFC" w14:textId="77777777" w:rsidR="008C5A8B" w:rsidRPr="004C4205" w:rsidRDefault="008C5A8B" w:rsidP="008C5A8B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D8F7B01" w14:textId="04BDB9CD" w:rsidR="008C5A8B" w:rsidRPr="004C4205" w:rsidRDefault="008C5A8B" w:rsidP="008C5A8B">
      <w:pPr>
        <w:spacing w:line="360" w:lineRule="auto"/>
        <w:jc w:val="both"/>
        <w:rPr>
          <w:bCs/>
        </w:rPr>
      </w:pPr>
      <w:r w:rsidRPr="004C4205">
        <w:rPr>
          <w:lang w:val="es-ES"/>
        </w:rPr>
        <w:t>D</w:t>
      </w:r>
      <w:r w:rsidRPr="004C4205">
        <w:t xml:space="preserve">urante el mes de marzo de 2022, los ramos que mostraron un mayor crecimiento interanual fueron los siguientes: </w:t>
      </w:r>
      <w:r w:rsidR="001B0AB8" w:rsidRPr="004C4205">
        <w:t>Vida Colectivo 20.2</w:t>
      </w:r>
      <w:r w:rsidRPr="004C4205">
        <w:t xml:space="preserve">%, </w:t>
      </w:r>
      <w:r w:rsidR="001B0AB8" w:rsidRPr="004C4205">
        <w:t>Vida Individual 1</w:t>
      </w:r>
      <w:r w:rsidR="003F25C2" w:rsidRPr="004C4205">
        <w:t>9</w:t>
      </w:r>
      <w:r w:rsidR="001B0AB8" w:rsidRPr="004C4205">
        <w:t>.0</w:t>
      </w:r>
      <w:r w:rsidRPr="004C4205">
        <w:t xml:space="preserve">% </w:t>
      </w:r>
      <w:r w:rsidR="001B0AB8" w:rsidRPr="004C4205">
        <w:t>Transporte de Carga 13.</w:t>
      </w:r>
      <w:r w:rsidR="00A57344" w:rsidRPr="004C4205">
        <w:t>4</w:t>
      </w:r>
      <w:r w:rsidRPr="004C4205">
        <w:t xml:space="preserve">%.  En </w:t>
      </w:r>
      <w:r w:rsidR="00D80BC5" w:rsidRPr="004C4205">
        <w:t>contraste</w:t>
      </w:r>
      <w:r w:rsidRPr="004C4205">
        <w:rPr>
          <w:bCs/>
        </w:rPr>
        <w:t xml:space="preserve">, el ramo de </w:t>
      </w:r>
      <w:r w:rsidR="00A57344" w:rsidRPr="004C4205">
        <w:rPr>
          <w:bCs/>
        </w:rPr>
        <w:t>Agrícola y Pecuario</w:t>
      </w:r>
      <w:r w:rsidRPr="004C4205">
        <w:rPr>
          <w:bCs/>
        </w:rPr>
        <w:t xml:space="preserve"> </w:t>
      </w:r>
      <w:r w:rsidR="00A57344" w:rsidRPr="004C4205">
        <w:rPr>
          <w:bCs/>
        </w:rPr>
        <w:t>y Naves Marítimas y Aéreas</w:t>
      </w:r>
      <w:r w:rsidRPr="004C4205">
        <w:rPr>
          <w:bCs/>
        </w:rPr>
        <w:t xml:space="preserve"> se redujeron en un </w:t>
      </w:r>
      <w:r w:rsidR="00A57344" w:rsidRPr="004C4205">
        <w:rPr>
          <w:bCs/>
        </w:rPr>
        <w:t>45.7</w:t>
      </w:r>
      <w:r w:rsidRPr="004C4205">
        <w:rPr>
          <w:bCs/>
        </w:rPr>
        <w:t xml:space="preserve">% y </w:t>
      </w:r>
      <w:r w:rsidR="00A57344" w:rsidRPr="004C4205">
        <w:rPr>
          <w:bCs/>
        </w:rPr>
        <w:t>23.5</w:t>
      </w:r>
      <w:r w:rsidRPr="004C4205">
        <w:rPr>
          <w:bCs/>
        </w:rPr>
        <w:t>%, respectivamente.</w:t>
      </w:r>
    </w:p>
    <w:p w14:paraId="446EA1A4" w14:textId="77777777" w:rsidR="008C5A8B" w:rsidRPr="004C4205" w:rsidRDefault="008C5A8B" w:rsidP="008C5A8B">
      <w:pPr>
        <w:spacing w:line="360" w:lineRule="auto"/>
        <w:jc w:val="both"/>
        <w:rPr>
          <w:bCs/>
        </w:rPr>
      </w:pPr>
    </w:p>
    <w:p w14:paraId="633BE6F8" w14:textId="4224EBC0" w:rsidR="008C5A8B" w:rsidRPr="004C4205" w:rsidRDefault="008C5A8B" w:rsidP="008C5A8B">
      <w:pPr>
        <w:spacing w:line="360" w:lineRule="auto"/>
        <w:jc w:val="both"/>
        <w:rPr>
          <w:b/>
          <w:bCs/>
          <w:color w:val="000000"/>
        </w:rPr>
      </w:pPr>
      <w:r w:rsidRPr="004C4205">
        <w:t>Las Primas Netas Cobradas No Exoneradas totalizaron la suma de RD$</w:t>
      </w:r>
      <w:r w:rsidR="00A57344" w:rsidRPr="004C4205">
        <w:t>7,207.5</w:t>
      </w:r>
      <w:r w:rsidRPr="004C4205">
        <w:t xml:space="preserve"> </w:t>
      </w:r>
      <w:r w:rsidRPr="004C4205">
        <w:rPr>
          <w:bCs/>
        </w:rPr>
        <w:t>millones</w:t>
      </w:r>
      <w:r w:rsidRPr="004C4205">
        <w:rPr>
          <w:rFonts w:ascii="Arial" w:hAnsi="Arial" w:cs="Arial"/>
          <w:b/>
          <w:bCs/>
          <w:sz w:val="20"/>
          <w:szCs w:val="20"/>
        </w:rPr>
        <w:t>,</w:t>
      </w:r>
      <w:r w:rsidRPr="004C4205">
        <w:rPr>
          <w:b/>
          <w:bCs/>
        </w:rPr>
        <w:t xml:space="preserve"> </w:t>
      </w:r>
      <w:r w:rsidRPr="004C4205">
        <w:rPr>
          <w:bCs/>
          <w:color w:val="000000"/>
        </w:rPr>
        <w:t xml:space="preserve">representando el </w:t>
      </w:r>
      <w:r w:rsidR="00A57344" w:rsidRPr="004C4205">
        <w:rPr>
          <w:bCs/>
          <w:color w:val="000000"/>
        </w:rPr>
        <w:t>70.9</w:t>
      </w:r>
      <w:r w:rsidRPr="004C4205">
        <w:rPr>
          <w:bCs/>
          <w:color w:val="000000"/>
        </w:rPr>
        <w:t xml:space="preserve">% del total de Primas Netas Cobradas. </w:t>
      </w:r>
      <w:r w:rsidR="00F65FC0" w:rsidRPr="004C4205">
        <w:rPr>
          <w:bCs/>
          <w:color w:val="000000"/>
        </w:rPr>
        <w:t>Mientras que,</w:t>
      </w:r>
      <w:r w:rsidRPr="004C4205">
        <w:rPr>
          <w:bCs/>
          <w:color w:val="000000"/>
        </w:rPr>
        <w:t xml:space="preserve"> las Primas Exoneradas de impuestos registraron un</w:t>
      </w:r>
      <w:r w:rsidR="00D80BC5" w:rsidRPr="004C4205">
        <w:rPr>
          <w:bCs/>
          <w:color w:val="000000"/>
        </w:rPr>
        <w:t xml:space="preserve"> valor </w:t>
      </w:r>
      <w:r w:rsidRPr="004C4205">
        <w:rPr>
          <w:bCs/>
          <w:color w:val="000000"/>
        </w:rPr>
        <w:t>de RD$</w:t>
      </w:r>
      <w:r w:rsidR="00A57344" w:rsidRPr="004C4205">
        <w:rPr>
          <w:bCs/>
          <w:color w:val="000000"/>
        </w:rPr>
        <w:t>2,951.5</w:t>
      </w:r>
      <w:r w:rsidRPr="004C4205">
        <w:rPr>
          <w:bCs/>
          <w:color w:val="000000"/>
        </w:rPr>
        <w:t xml:space="preserve"> millones, </w:t>
      </w:r>
      <w:r w:rsidRPr="004C4205">
        <w:rPr>
          <w:bCs/>
        </w:rPr>
        <w:t xml:space="preserve">para una </w:t>
      </w:r>
      <w:r w:rsidR="00D80BC5" w:rsidRPr="004C4205">
        <w:rPr>
          <w:bCs/>
        </w:rPr>
        <w:t>ponderación</w:t>
      </w:r>
      <w:r w:rsidRPr="004C4205">
        <w:rPr>
          <w:bCs/>
        </w:rPr>
        <w:t xml:space="preserve"> de </w:t>
      </w:r>
      <w:r w:rsidR="00AE01B1" w:rsidRPr="004C4205">
        <w:rPr>
          <w:bCs/>
        </w:rPr>
        <w:t>29.1</w:t>
      </w:r>
      <w:r w:rsidRPr="004C4205">
        <w:rPr>
          <w:bCs/>
        </w:rPr>
        <w:t xml:space="preserve">% sobre </w:t>
      </w:r>
      <w:r w:rsidR="00F65FC0" w:rsidRPr="004C4205">
        <w:rPr>
          <w:bCs/>
        </w:rPr>
        <w:t>la base</w:t>
      </w:r>
      <w:r w:rsidRPr="004C4205">
        <w:rPr>
          <w:bCs/>
        </w:rPr>
        <w:t xml:space="preserve"> total de las Primas Netas Cobradas</w:t>
      </w:r>
      <w:r w:rsidRPr="004C4205">
        <w:rPr>
          <w:bCs/>
          <w:color w:val="000000"/>
        </w:rPr>
        <w:t xml:space="preserve">. En adición a lo anterior, los ramos que mantienen la mayor participación sobre la base total Primas Netas Cobradas Exoneradas </w:t>
      </w:r>
      <w:r w:rsidR="00D80BC5" w:rsidRPr="004C4205">
        <w:rPr>
          <w:bCs/>
          <w:color w:val="000000"/>
        </w:rPr>
        <w:t xml:space="preserve">(PNCE) </w:t>
      </w:r>
      <w:r w:rsidRPr="004C4205">
        <w:rPr>
          <w:bCs/>
          <w:color w:val="000000"/>
        </w:rPr>
        <w:t>con re</w:t>
      </w:r>
      <w:r w:rsidR="00D80BC5" w:rsidRPr="004C4205">
        <w:rPr>
          <w:bCs/>
          <w:color w:val="000000"/>
        </w:rPr>
        <w:t>specto</w:t>
      </w:r>
      <w:r w:rsidRPr="004C4205">
        <w:rPr>
          <w:bCs/>
          <w:color w:val="000000"/>
        </w:rPr>
        <w:t xml:space="preserve"> a igual período del año 2021 fueron</w:t>
      </w:r>
      <w:r w:rsidR="00D80BC5" w:rsidRPr="004C4205">
        <w:rPr>
          <w:bCs/>
          <w:color w:val="000000"/>
        </w:rPr>
        <w:t>:</w:t>
      </w:r>
      <w:r w:rsidRPr="004C4205">
        <w:t xml:space="preserve"> </w:t>
      </w:r>
      <w:r w:rsidR="000915A0" w:rsidRPr="004C4205">
        <w:t>Salud</w:t>
      </w:r>
      <w:r w:rsidRPr="004C4205">
        <w:t xml:space="preserve"> y Vida Colectivo con un 69.</w:t>
      </w:r>
      <w:r w:rsidR="000915A0" w:rsidRPr="004C4205">
        <w:t>1</w:t>
      </w:r>
      <w:r w:rsidRPr="004C4205">
        <w:t>% y 2</w:t>
      </w:r>
      <w:r w:rsidR="000915A0" w:rsidRPr="004C4205">
        <w:t>2</w:t>
      </w:r>
      <w:r w:rsidRPr="004C4205">
        <w:t>.</w:t>
      </w:r>
      <w:r w:rsidR="000915A0" w:rsidRPr="004C4205">
        <w:t>8</w:t>
      </w:r>
      <w:r w:rsidRPr="004C4205">
        <w:t>%</w:t>
      </w:r>
      <w:r w:rsidRPr="004C4205">
        <w:rPr>
          <w:lang w:val="es-ES"/>
        </w:rPr>
        <w:t xml:space="preserve"> de aporte al total de Primas Exoneradas de impuestos, cada uno.</w:t>
      </w:r>
    </w:p>
    <w:p w14:paraId="0C18A27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281E92EB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t>PRIMERAS DIEZ COMPAÑIAS DEL MES</w:t>
      </w:r>
    </w:p>
    <w:p w14:paraId="37F6FE5D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19890A15" w14:textId="06D57CE4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4C4205">
        <w:rPr>
          <w:lang w:val="es-ES"/>
        </w:rPr>
        <w:t xml:space="preserve">Es importante </w:t>
      </w:r>
      <w:r w:rsidR="00F65FC0" w:rsidRPr="004C4205">
        <w:rPr>
          <w:lang w:val="es-ES"/>
        </w:rPr>
        <w:t>señalar</w:t>
      </w:r>
      <w:r w:rsidRPr="004C4205">
        <w:rPr>
          <w:lang w:val="es-ES"/>
        </w:rPr>
        <w:t xml:space="preserve"> que, en cuanto a volumen de primas la estructura competitiva del mercado asegurador se caracteriza por una elevada concentración de partícipes, donde las primeras diez compañías aseguradoras representan el </w:t>
      </w:r>
      <w:r w:rsidR="006A7826" w:rsidRPr="004C4205">
        <w:rPr>
          <w:lang w:val="es-ES"/>
        </w:rPr>
        <w:t>91.4</w:t>
      </w:r>
      <w:r w:rsidRPr="004C4205">
        <w:rPr>
          <w:lang w:val="es-ES"/>
        </w:rPr>
        <w:t>% del total de las Primas Netas Cobradas.</w:t>
      </w:r>
    </w:p>
    <w:p w14:paraId="3954885E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7B005596" w14:textId="77777777" w:rsidR="008C5A8B" w:rsidRPr="004C4205" w:rsidRDefault="008C5A8B" w:rsidP="008C5A8B">
      <w:pPr>
        <w:keepNext/>
        <w:keepLines/>
        <w:spacing w:after="160" w:line="259" w:lineRule="auto"/>
        <w:rPr>
          <w:b/>
          <w:lang w:val="es-ES"/>
        </w:rPr>
      </w:pPr>
      <w:r w:rsidRPr="004C4205">
        <w:rPr>
          <w:b/>
          <w:lang w:val="es-ES"/>
        </w:rPr>
        <w:br w:type="page"/>
      </w:r>
    </w:p>
    <w:p w14:paraId="56E05AB8" w14:textId="76DD4784" w:rsidR="008C5A8B" w:rsidRPr="004C4205" w:rsidRDefault="008C5A8B" w:rsidP="008C5A8B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4C4205">
        <w:rPr>
          <w:b/>
          <w:lang w:val="es-ES"/>
        </w:rPr>
        <w:lastRenderedPageBreak/>
        <w:t>Las 10 compañías más importantes del mes de marzo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8C5A8B" w:rsidRPr="004C4205" w14:paraId="6D94D75F" w14:textId="77777777" w:rsidTr="00B23467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052F2A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9EF54C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8C5A8B" w:rsidRPr="004C4205" w14:paraId="36D5D927" w14:textId="77777777" w:rsidTr="00B23467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3972" w14:textId="77777777" w:rsidR="008C5A8B" w:rsidRPr="004C4205" w:rsidRDefault="008C5A8B" w:rsidP="00B23467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0038D79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3574A9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8C5A8B" w:rsidRPr="004C4205" w14:paraId="7816762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7387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CB07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7BDF" w14:textId="6B77BC08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2,974,276,174.2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F9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9964" w14:textId="1C30D51F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3,252,464,480.1</w:t>
            </w:r>
          </w:p>
        </w:tc>
      </w:tr>
      <w:tr w:rsidR="008C5A8B" w:rsidRPr="004C4205" w14:paraId="41FB7D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AF49" w14:textId="5CB83859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Reservas</w:t>
            </w:r>
            <w:r w:rsidR="008C5A8B" w:rsidRPr="004C4205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EA3" w14:textId="125E4C2B" w:rsidR="008C5A8B" w:rsidRPr="004C4205" w:rsidRDefault="00C566B2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D91D" w14:textId="374F914E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1,278,442,442.1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2EEF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7B56" w14:textId="21A7D099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1,675,672,503.0</w:t>
            </w:r>
          </w:p>
        </w:tc>
      </w:tr>
      <w:tr w:rsidR="008C5A8B" w:rsidRPr="004C4205" w14:paraId="52E8CA21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154C" w14:textId="527690FC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r w:rsidR="008C5A8B" w:rsidRPr="004C4205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E0FF" w14:textId="7283C511" w:rsidR="008C5A8B" w:rsidRPr="004C4205" w:rsidRDefault="00C566B2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6F0E" w14:textId="3AF16132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1,228,812,468.1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2C7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12BD" w14:textId="4316342A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1,370,270,740.5</w:t>
            </w:r>
          </w:p>
        </w:tc>
      </w:tr>
      <w:tr w:rsidR="008C5A8B" w:rsidRPr="004C4205" w14:paraId="68FD85DC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3C5D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9699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D4B1D" w14:textId="13238024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948,027,828.0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881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3A83" w14:textId="23B50882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795,799,433.5</w:t>
            </w:r>
          </w:p>
        </w:tc>
      </w:tr>
      <w:tr w:rsidR="008C5A8B" w:rsidRPr="004C4205" w14:paraId="027568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33B1" w14:textId="109F13C1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0749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4A44" w14:textId="2B53871A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721,632,896.2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F3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464A" w14:textId="26D3B796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718,831,464.3</w:t>
            </w:r>
          </w:p>
        </w:tc>
      </w:tr>
      <w:tr w:rsidR="008C5A8B" w:rsidRPr="004C4205" w14:paraId="5D6A5AA4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6010" w14:textId="5BBB78CA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46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6E93" w14:textId="68451594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686,439,806.9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900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788C" w14:textId="08BCC18E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680,464,903.5</w:t>
            </w:r>
          </w:p>
        </w:tc>
      </w:tr>
      <w:tr w:rsidR="008C5A8B" w:rsidRPr="004C4205" w14:paraId="01FF3082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1FDE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CC5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EB23B" w14:textId="17F77E28" w:rsidR="008C5A8B" w:rsidRPr="004C4205" w:rsidRDefault="00AE2808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185,052,853.7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51E8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B0E45" w14:textId="23490461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271,621,972.9</w:t>
            </w:r>
          </w:p>
        </w:tc>
      </w:tr>
      <w:tr w:rsidR="008C5A8B" w:rsidRPr="004C4205" w14:paraId="32E5012F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8A9F" w14:textId="05FF564B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Worldwide</w:t>
            </w:r>
            <w:r w:rsidR="0057712A" w:rsidRPr="004C4205">
              <w:rPr>
                <w:rFonts w:ascii="Arial" w:hAnsi="Arial" w:cs="Arial"/>
                <w:sz w:val="20"/>
                <w:szCs w:val="20"/>
              </w:rPr>
              <w:t xml:space="preserve"> Seguros</w:t>
            </w:r>
            <w:r w:rsidRPr="004C4205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D3BA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4882" w14:textId="47B00FD8" w:rsidR="008C5A8B" w:rsidRPr="004C4205" w:rsidRDefault="00AE2808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226,566,681.8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7712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DCA8" w14:textId="74B6D0DC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235,152,404.1</w:t>
            </w:r>
          </w:p>
        </w:tc>
      </w:tr>
      <w:tr w:rsidR="008C5A8B" w:rsidRPr="004C4205" w14:paraId="70A6D369" w14:textId="77777777" w:rsidTr="00B23467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2E23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A1D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DC78" w14:textId="1C7C7C3D" w:rsidR="008C5A8B" w:rsidRPr="004C4205" w:rsidRDefault="00AE2808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131,804,518.0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9FA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2B52" w14:textId="039B0C0E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153,406,695.8</w:t>
            </w:r>
          </w:p>
        </w:tc>
      </w:tr>
      <w:tr w:rsidR="008C5A8B" w:rsidRPr="004C4205" w14:paraId="534DAB4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4F31" w14:textId="6B5F6C28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La Monumental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E1F1" w14:textId="48C2D6DD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  <w:r w:rsidR="00AE2808" w:rsidRPr="004C4205"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BDE8" w14:textId="3031DFC5" w:rsidR="008C5A8B" w:rsidRPr="004C4205" w:rsidRDefault="00AE2808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105,973,398.3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19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D8B81" w14:textId="6D1F105E" w:rsidR="008C5A8B" w:rsidRPr="004C4205" w:rsidRDefault="00C566B2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Cs/>
                <w:sz w:val="20"/>
                <w:szCs w:val="20"/>
              </w:rPr>
              <w:t>131,001,448.6</w:t>
            </w:r>
          </w:p>
        </w:tc>
      </w:tr>
    </w:tbl>
    <w:p w14:paraId="65B1A833" w14:textId="77777777" w:rsidR="008C5A8B" w:rsidRPr="004C4205" w:rsidRDefault="008C5A8B" w:rsidP="008C5A8B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4C4205">
        <w:rPr>
          <w:rFonts w:ascii="Arial" w:hAnsi="Arial" w:cs="Arial"/>
          <w:sz w:val="14"/>
          <w:szCs w:val="14"/>
        </w:rPr>
        <w:t>Fuente: Superintendencia de Seguros, Dirección de Análisis Financiero y Estadísticas</w:t>
      </w:r>
      <w:bookmarkEnd w:id="0"/>
      <w:r w:rsidRPr="004C4205">
        <w:rPr>
          <w:rFonts w:ascii="Arial" w:hAnsi="Arial" w:cs="Arial"/>
          <w:sz w:val="14"/>
          <w:szCs w:val="14"/>
        </w:rPr>
        <w:t>.</w:t>
      </w:r>
    </w:p>
    <w:p w14:paraId="6B8E96B3" w14:textId="77777777" w:rsidR="008C5A8B" w:rsidRPr="004C4205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00079ED9" w14:textId="3CB7CB70" w:rsidR="008C5A8B" w:rsidRPr="004C4205" w:rsidRDefault="00FD784E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Al finalizar el mes de marzo de 2022,</w:t>
      </w:r>
      <w:r w:rsidR="008C5A8B" w:rsidRPr="004C4205">
        <w:rPr>
          <w:lang w:val="es-ES"/>
        </w:rPr>
        <w:t xml:space="preserve"> las </w:t>
      </w:r>
      <w:r w:rsidRPr="004C4205">
        <w:rPr>
          <w:lang w:val="es-ES"/>
        </w:rPr>
        <w:t>compañías</w:t>
      </w:r>
      <w:r w:rsidR="008C5A8B" w:rsidRPr="004C4205">
        <w:rPr>
          <w:lang w:val="es-ES"/>
        </w:rPr>
        <w:t xml:space="preserve"> aseguradoras que registraron </w:t>
      </w:r>
      <w:r w:rsidR="00AE2808" w:rsidRPr="004C4205">
        <w:rPr>
          <w:lang w:val="es-ES"/>
        </w:rPr>
        <w:t xml:space="preserve">incrementos </w:t>
      </w:r>
      <w:r w:rsidR="008C5A8B" w:rsidRPr="004C4205">
        <w:rPr>
          <w:lang w:val="es-ES"/>
        </w:rPr>
        <w:t>significativos en su valor agregado con relación a</w:t>
      </w:r>
      <w:r w:rsidR="005F37E0" w:rsidRPr="004C4205">
        <w:rPr>
          <w:lang w:val="es-ES"/>
        </w:rPr>
        <w:t>l mismo</w:t>
      </w:r>
      <w:r w:rsidR="008C5A8B" w:rsidRPr="004C4205">
        <w:rPr>
          <w:lang w:val="es-ES"/>
        </w:rPr>
        <w:t xml:space="preserve"> </w:t>
      </w:r>
      <w:r w:rsidR="005F37E0" w:rsidRPr="004C4205">
        <w:rPr>
          <w:lang w:val="es-ES"/>
        </w:rPr>
        <w:t>período</w:t>
      </w:r>
      <w:r w:rsidR="008C5A8B" w:rsidRPr="004C4205">
        <w:rPr>
          <w:lang w:val="es-ES"/>
        </w:rPr>
        <w:t xml:space="preserve"> del año precedente fueron:</w:t>
      </w:r>
      <w:r w:rsidR="008C5A8B" w:rsidRPr="004C4205">
        <w:rPr>
          <w:b/>
          <w:color w:val="000000"/>
        </w:rPr>
        <w:t xml:space="preserve"> Seguros</w:t>
      </w:r>
      <w:r w:rsidR="00AE2808" w:rsidRPr="004C4205">
        <w:rPr>
          <w:b/>
          <w:color w:val="000000"/>
        </w:rPr>
        <w:t xml:space="preserve"> Yunen</w:t>
      </w:r>
      <w:r w:rsidR="008C5A8B" w:rsidRPr="004C4205">
        <w:rPr>
          <w:b/>
          <w:color w:val="000000"/>
        </w:rPr>
        <w:t>, S. A.</w:t>
      </w:r>
      <w:r w:rsidR="008C5A8B" w:rsidRPr="004C4205">
        <w:rPr>
          <w:bCs/>
          <w:color w:val="000000"/>
        </w:rPr>
        <w:t xml:space="preserve"> </w:t>
      </w:r>
      <w:r w:rsidR="00AE2808" w:rsidRPr="004C4205">
        <w:rPr>
          <w:bCs/>
          <w:color w:val="000000"/>
        </w:rPr>
        <w:t>365.0</w:t>
      </w:r>
      <w:r w:rsidR="008C5A8B" w:rsidRPr="004C4205">
        <w:rPr>
          <w:bCs/>
          <w:color w:val="000000"/>
        </w:rPr>
        <w:t xml:space="preserve">%; </w:t>
      </w:r>
      <w:r w:rsidR="00AE2808" w:rsidRPr="004C4205">
        <w:rPr>
          <w:b/>
          <w:color w:val="000000"/>
        </w:rPr>
        <w:t>Hylseg</w:t>
      </w:r>
      <w:r w:rsidR="008C5A8B" w:rsidRPr="004C4205">
        <w:rPr>
          <w:b/>
          <w:color w:val="000000"/>
        </w:rPr>
        <w:t xml:space="preserve"> Seguros, S. A.</w:t>
      </w:r>
      <w:r w:rsidR="008C5A8B" w:rsidRPr="004C4205">
        <w:rPr>
          <w:bCs/>
          <w:color w:val="000000"/>
        </w:rPr>
        <w:t xml:space="preserve"> </w:t>
      </w:r>
      <w:r w:rsidR="00AE2808" w:rsidRPr="004C4205">
        <w:rPr>
          <w:bCs/>
          <w:color w:val="000000"/>
        </w:rPr>
        <w:t>170.3</w:t>
      </w:r>
      <w:r w:rsidR="008C5A8B" w:rsidRPr="004C4205">
        <w:rPr>
          <w:bCs/>
          <w:color w:val="000000"/>
        </w:rPr>
        <w:t xml:space="preserve">% y </w:t>
      </w:r>
      <w:r w:rsidR="00AE2808" w:rsidRPr="004C4205">
        <w:rPr>
          <w:b/>
          <w:color w:val="000000"/>
        </w:rPr>
        <w:t>Unit</w:t>
      </w:r>
      <w:r w:rsidR="008C5A8B" w:rsidRPr="004C4205">
        <w:rPr>
          <w:b/>
          <w:color w:val="000000"/>
        </w:rPr>
        <w:t xml:space="preserve">, S. A. </w:t>
      </w:r>
      <w:r w:rsidR="008C5A8B" w:rsidRPr="004C4205">
        <w:rPr>
          <w:color w:val="000000"/>
        </w:rPr>
        <w:t>1</w:t>
      </w:r>
      <w:r w:rsidR="00AE2808" w:rsidRPr="004C4205">
        <w:rPr>
          <w:color w:val="000000"/>
        </w:rPr>
        <w:t>68.4</w:t>
      </w:r>
      <w:r w:rsidR="008C5A8B" w:rsidRPr="004C4205">
        <w:rPr>
          <w:color w:val="000000"/>
        </w:rPr>
        <w:t>%.</w:t>
      </w:r>
      <w:r w:rsidR="00AE2808" w:rsidRPr="004C4205">
        <w:rPr>
          <w:color w:val="000000"/>
        </w:rPr>
        <w:t xml:space="preserve"> En sentido contrario, las empresas </w:t>
      </w:r>
      <w:r w:rsidR="005F37E0" w:rsidRPr="004C4205">
        <w:rPr>
          <w:color w:val="000000"/>
        </w:rPr>
        <w:t xml:space="preserve">aseguradoras </w:t>
      </w:r>
      <w:r w:rsidR="005F37E0" w:rsidRPr="004C4205">
        <w:rPr>
          <w:b/>
          <w:bCs/>
          <w:color w:val="000000"/>
        </w:rPr>
        <w:t>Midas Seguros, S. A.,</w:t>
      </w:r>
      <w:r w:rsidR="00AE2808" w:rsidRPr="004C4205">
        <w:rPr>
          <w:b/>
          <w:bCs/>
          <w:color w:val="000000"/>
        </w:rPr>
        <w:t xml:space="preserve"> </w:t>
      </w:r>
      <w:r w:rsidR="005F37E0" w:rsidRPr="004C4205">
        <w:rPr>
          <w:b/>
          <w:bCs/>
          <w:color w:val="000000"/>
        </w:rPr>
        <w:t xml:space="preserve">Aseguradora Agropecuaria Dominicana, S. A., BMI Compañía de Seguros, S. A. y Mapfre BHD Compañía de Seguros, S. A., </w:t>
      </w:r>
      <w:r w:rsidR="00AE2808" w:rsidRPr="004C4205">
        <w:rPr>
          <w:color w:val="000000"/>
        </w:rPr>
        <w:t xml:space="preserve">las cuales mostraron una reducción </w:t>
      </w:r>
      <w:r w:rsidR="00F65FC0" w:rsidRPr="004C4205">
        <w:rPr>
          <w:color w:val="000000"/>
        </w:rPr>
        <w:t xml:space="preserve">interanual </w:t>
      </w:r>
      <w:r w:rsidR="00AE2808" w:rsidRPr="004C4205">
        <w:rPr>
          <w:color w:val="000000"/>
        </w:rPr>
        <w:t>importante en un</w:t>
      </w:r>
      <w:r w:rsidR="005F37E0" w:rsidRPr="004C4205">
        <w:rPr>
          <w:color w:val="000000"/>
        </w:rPr>
        <w:t xml:space="preserve"> 99.5%, 45.2%, 18.5% </w:t>
      </w:r>
      <w:r w:rsidR="00F65FC0" w:rsidRPr="004C4205">
        <w:rPr>
          <w:color w:val="000000"/>
        </w:rPr>
        <w:t>y</w:t>
      </w:r>
      <w:r w:rsidR="005F37E0" w:rsidRPr="004C4205">
        <w:rPr>
          <w:color w:val="000000"/>
        </w:rPr>
        <w:t xml:space="preserve"> 16.1%, respectivamente</w:t>
      </w:r>
      <w:r w:rsidR="00F65FC0" w:rsidRPr="004C4205">
        <w:rPr>
          <w:color w:val="000000"/>
        </w:rPr>
        <w:t>.</w:t>
      </w:r>
    </w:p>
    <w:p w14:paraId="3F6597A4" w14:textId="77777777" w:rsidR="008C5A8B" w:rsidRPr="004C4205" w:rsidRDefault="008C5A8B" w:rsidP="008C5A8B">
      <w:pPr>
        <w:spacing w:line="360" w:lineRule="auto"/>
        <w:jc w:val="both"/>
        <w:rPr>
          <w:color w:val="000000"/>
        </w:rPr>
      </w:pPr>
    </w:p>
    <w:p w14:paraId="377739E2" w14:textId="07031509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CONSOLIDADO MARZO 2022</w:t>
      </w:r>
    </w:p>
    <w:p w14:paraId="73F46944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02775190" w14:textId="239B6A98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 xml:space="preserve">De manera consolidada, para el período comprendido de enero a </w:t>
      </w:r>
      <w:r w:rsidR="00FD784E" w:rsidRPr="004C4205">
        <w:rPr>
          <w:lang w:val="es-ES"/>
        </w:rPr>
        <w:t>marz</w:t>
      </w:r>
      <w:r w:rsidRPr="004C4205">
        <w:rPr>
          <w:lang w:val="es-ES"/>
        </w:rPr>
        <w:t>o de 2022, las Primas Netas Cobradas a</w:t>
      </w:r>
      <w:r w:rsidR="00C20B90" w:rsidRPr="004C4205">
        <w:rPr>
          <w:lang w:val="es-ES"/>
        </w:rPr>
        <w:t>umentaron</w:t>
      </w:r>
      <w:r w:rsidRPr="004C4205">
        <w:rPr>
          <w:lang w:val="es-ES"/>
        </w:rPr>
        <w:t xml:space="preserve"> a </w:t>
      </w:r>
      <w:r w:rsidR="00E24EA5" w:rsidRPr="004C4205">
        <w:rPr>
          <w:lang w:val="es-ES"/>
        </w:rPr>
        <w:t xml:space="preserve">un valor de </w:t>
      </w:r>
      <w:r w:rsidRPr="004C4205">
        <w:rPr>
          <w:lang w:val="es-ES"/>
        </w:rPr>
        <w:t>RD$</w:t>
      </w:r>
      <w:r w:rsidR="00C20B90" w:rsidRPr="004C4205">
        <w:rPr>
          <w:lang w:val="es-ES"/>
        </w:rPr>
        <w:t>24,0</w:t>
      </w:r>
      <w:r w:rsidR="00BC7431" w:rsidRPr="004C4205">
        <w:rPr>
          <w:lang w:val="es-ES"/>
        </w:rPr>
        <w:t xml:space="preserve">13.0 </w:t>
      </w:r>
      <w:r w:rsidRPr="004C4205">
        <w:t>millones</w:t>
      </w:r>
      <w:r w:rsidRPr="004C4205">
        <w:rPr>
          <w:bCs/>
        </w:rPr>
        <w:t xml:space="preserve">, </w:t>
      </w:r>
      <w:r w:rsidRPr="004C4205">
        <w:rPr>
          <w:lang w:val="es-ES"/>
        </w:rPr>
        <w:t xml:space="preserve">lo que </w:t>
      </w:r>
      <w:r w:rsidR="00C20B90" w:rsidRPr="004C4205">
        <w:rPr>
          <w:lang w:val="es-ES"/>
        </w:rPr>
        <w:t>signific</w:t>
      </w:r>
      <w:r w:rsidRPr="004C4205">
        <w:rPr>
          <w:lang w:val="es-ES"/>
        </w:rPr>
        <w:t xml:space="preserve">ó </w:t>
      </w:r>
      <w:r w:rsidR="00E24EA5" w:rsidRPr="004C4205">
        <w:rPr>
          <w:lang w:val="es-ES"/>
        </w:rPr>
        <w:t>en términos acumulados un aumento interanual</w:t>
      </w:r>
      <w:r w:rsidRPr="004C4205">
        <w:rPr>
          <w:lang w:val="es-ES"/>
        </w:rPr>
        <w:t xml:space="preserve"> de RD$</w:t>
      </w:r>
      <w:r w:rsidR="00C20B90" w:rsidRPr="004C4205">
        <w:rPr>
          <w:lang w:val="es-ES"/>
        </w:rPr>
        <w:t>2,5</w:t>
      </w:r>
      <w:r w:rsidR="00BC7431" w:rsidRPr="004C4205">
        <w:rPr>
          <w:lang w:val="es-ES"/>
        </w:rPr>
        <w:t>31</w:t>
      </w:r>
      <w:r w:rsidR="00C20B90" w:rsidRPr="004C4205">
        <w:rPr>
          <w:lang w:val="es-ES"/>
        </w:rPr>
        <w:t>.</w:t>
      </w:r>
      <w:r w:rsidR="00BC7431" w:rsidRPr="004C4205">
        <w:rPr>
          <w:lang w:val="es-ES"/>
        </w:rPr>
        <w:t>5</w:t>
      </w:r>
      <w:r w:rsidRPr="004C4205">
        <w:rPr>
          <w:lang w:val="es-ES"/>
        </w:rPr>
        <w:t xml:space="preserve"> millones, equivale</w:t>
      </w:r>
      <w:r w:rsidR="00E24EA5" w:rsidRPr="004C4205">
        <w:rPr>
          <w:lang w:val="es-ES"/>
        </w:rPr>
        <w:t>nte</w:t>
      </w:r>
      <w:r w:rsidRPr="004C4205">
        <w:rPr>
          <w:lang w:val="es-ES"/>
        </w:rPr>
        <w:t xml:space="preserve"> a un </w:t>
      </w:r>
      <w:r w:rsidR="00C20B90" w:rsidRPr="004C4205">
        <w:rPr>
          <w:lang w:val="es-ES"/>
        </w:rPr>
        <w:t>11.8</w:t>
      </w:r>
      <w:r w:rsidRPr="004C4205">
        <w:t>%</w:t>
      </w:r>
      <w:r w:rsidRPr="004C4205">
        <w:rPr>
          <w:lang w:val="es-ES"/>
        </w:rPr>
        <w:t xml:space="preserve"> </w:t>
      </w:r>
      <w:r w:rsidR="00C20B90" w:rsidRPr="004C4205">
        <w:rPr>
          <w:lang w:val="es-ES"/>
        </w:rPr>
        <w:t>en comparación al nivel registrado</w:t>
      </w:r>
      <w:r w:rsidR="00E24EA5" w:rsidRPr="004C4205">
        <w:rPr>
          <w:lang w:val="es-ES"/>
        </w:rPr>
        <w:t xml:space="preserve"> a igual</w:t>
      </w:r>
      <w:r w:rsidRPr="004C4205">
        <w:rPr>
          <w:lang w:val="es-ES"/>
        </w:rPr>
        <w:t xml:space="preserve"> período del año 2021. E</w:t>
      </w:r>
      <w:r w:rsidR="00E24EA5" w:rsidRPr="004C4205">
        <w:rPr>
          <w:lang w:val="es-ES"/>
        </w:rPr>
        <w:t>n términos de volúmenes de primas, este</w:t>
      </w:r>
      <w:r w:rsidRPr="004C4205">
        <w:rPr>
          <w:lang w:val="es-ES"/>
        </w:rPr>
        <w:t xml:space="preserve"> </w:t>
      </w:r>
      <w:r w:rsidR="00E24EA5" w:rsidRPr="004C4205">
        <w:rPr>
          <w:lang w:val="es-ES"/>
        </w:rPr>
        <w:t>comportamiento</w:t>
      </w:r>
      <w:r w:rsidR="00FC6407" w:rsidRPr="004C4205">
        <w:rPr>
          <w:lang w:val="es-ES"/>
        </w:rPr>
        <w:t xml:space="preserve"> en las PNC</w:t>
      </w:r>
      <w:r w:rsidR="00E24EA5" w:rsidRPr="004C4205">
        <w:rPr>
          <w:lang w:val="es-ES"/>
        </w:rPr>
        <w:t xml:space="preserve"> </w:t>
      </w:r>
      <w:r w:rsidRPr="004C4205">
        <w:rPr>
          <w:lang w:val="es-ES"/>
        </w:rPr>
        <w:t>está explicado principalmente por un mayor dinamismo dentro de la diversificación de la cartera de seguros, donde se destacaron los ramos de Naves Marítimas y Aéreas</w:t>
      </w:r>
      <w:r w:rsidR="00E24EA5" w:rsidRPr="004C4205">
        <w:rPr>
          <w:lang w:val="es-ES"/>
        </w:rPr>
        <w:t xml:space="preserve"> 215.0</w:t>
      </w:r>
      <w:r w:rsidRPr="004C4205">
        <w:rPr>
          <w:lang w:val="es-ES"/>
        </w:rPr>
        <w:t xml:space="preserve">%, Transporte de Carga </w:t>
      </w:r>
      <w:r w:rsidR="00FC6407" w:rsidRPr="004C4205">
        <w:rPr>
          <w:lang w:val="es-ES"/>
        </w:rPr>
        <w:t>38.5</w:t>
      </w:r>
      <w:r w:rsidRPr="004C4205">
        <w:rPr>
          <w:lang w:val="es-ES"/>
        </w:rPr>
        <w:t>%</w:t>
      </w:r>
      <w:r w:rsidR="00FC6407" w:rsidRPr="004C4205">
        <w:rPr>
          <w:lang w:val="es-ES"/>
        </w:rPr>
        <w:t xml:space="preserve">, </w:t>
      </w:r>
      <w:r w:rsidRPr="004C4205">
        <w:rPr>
          <w:lang w:val="es-ES"/>
        </w:rPr>
        <w:t xml:space="preserve">Otros Seguros </w:t>
      </w:r>
      <w:r w:rsidR="00FC6407" w:rsidRPr="004C4205">
        <w:rPr>
          <w:lang w:val="es-ES"/>
        </w:rPr>
        <w:t>33.4</w:t>
      </w:r>
      <w:r w:rsidRPr="004C4205">
        <w:rPr>
          <w:lang w:val="es-ES"/>
        </w:rPr>
        <w:t>%</w:t>
      </w:r>
      <w:r w:rsidR="00FC6407" w:rsidRPr="004C4205">
        <w:rPr>
          <w:lang w:val="es-ES"/>
        </w:rPr>
        <w:t xml:space="preserve"> y Vida Colectivo 24.8%. </w:t>
      </w:r>
      <w:r w:rsidR="001C6952" w:rsidRPr="004C4205">
        <w:rPr>
          <w:lang w:val="es-ES"/>
        </w:rPr>
        <w:t>En cambio</w:t>
      </w:r>
      <w:r w:rsidRPr="004C4205">
        <w:rPr>
          <w:lang w:val="es-ES"/>
        </w:rPr>
        <w:t xml:space="preserve">, el ramo de Accidentes Personales </w:t>
      </w:r>
      <w:r w:rsidR="00FC6407" w:rsidRPr="004C4205">
        <w:rPr>
          <w:lang w:val="es-ES"/>
        </w:rPr>
        <w:t>y Agrícola y pecuario</w:t>
      </w:r>
      <w:r w:rsidRPr="004C4205">
        <w:rPr>
          <w:lang w:val="es-ES"/>
        </w:rPr>
        <w:t xml:space="preserve"> registraron una caída de un </w:t>
      </w:r>
      <w:r w:rsidR="00FC6407" w:rsidRPr="004C4205">
        <w:rPr>
          <w:lang w:val="es-ES"/>
        </w:rPr>
        <w:t>27.6</w:t>
      </w:r>
      <w:r w:rsidRPr="004C4205">
        <w:rPr>
          <w:lang w:val="es-ES"/>
        </w:rPr>
        <w:t>% y 1</w:t>
      </w:r>
      <w:r w:rsidR="00FC6407" w:rsidRPr="004C4205">
        <w:rPr>
          <w:lang w:val="es-ES"/>
        </w:rPr>
        <w:t>2.2</w:t>
      </w:r>
      <w:r w:rsidRPr="004C4205">
        <w:rPr>
          <w:lang w:val="es-ES"/>
        </w:rPr>
        <w:t xml:space="preserve">%, </w:t>
      </w:r>
      <w:r w:rsidR="00FC6407" w:rsidRPr="004C4205">
        <w:rPr>
          <w:lang w:val="es-ES"/>
        </w:rPr>
        <w:t>cada uno.</w:t>
      </w:r>
    </w:p>
    <w:p w14:paraId="3680BE88" w14:textId="77777777" w:rsidR="008C5A8B" w:rsidRPr="004C4205" w:rsidRDefault="008C5A8B" w:rsidP="008C5A8B">
      <w:pPr>
        <w:spacing w:line="360" w:lineRule="auto"/>
        <w:jc w:val="both"/>
        <w:rPr>
          <w:lang w:val="es-ES"/>
        </w:rPr>
      </w:pPr>
    </w:p>
    <w:p w14:paraId="0227F57E" w14:textId="3E0B900C" w:rsidR="00691DAA" w:rsidRPr="004C4205" w:rsidRDefault="00E05FEA" w:rsidP="00691DAA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Por otra parte</w:t>
      </w:r>
      <w:r w:rsidR="008C5A8B" w:rsidRPr="004C4205">
        <w:rPr>
          <w:lang w:val="es-ES"/>
        </w:rPr>
        <w:t xml:space="preserve">, </w:t>
      </w:r>
      <w:r w:rsidRPr="004C4205">
        <w:rPr>
          <w:lang w:val="es-ES"/>
        </w:rPr>
        <w:t xml:space="preserve">los ramos que presentaron una mayor representatividad sobre el total de las Primas Netas Cobradas fueron: Incendios y Aliados, Salud y vehículos de Motor, los </w:t>
      </w:r>
      <w:r w:rsidRPr="004C4205">
        <w:rPr>
          <w:lang w:val="es-ES"/>
        </w:rPr>
        <w:lastRenderedPageBreak/>
        <w:t>cuales en términos agregados representaron el 73.9% del total de las Primas Netas Cobradas.</w:t>
      </w:r>
    </w:p>
    <w:p w14:paraId="41E786D4" w14:textId="77777777" w:rsidR="007D462C" w:rsidRPr="004C4205" w:rsidRDefault="007D462C" w:rsidP="008C5A8B">
      <w:pPr>
        <w:spacing w:line="360" w:lineRule="auto"/>
        <w:jc w:val="both"/>
        <w:rPr>
          <w:lang w:val="es-ES"/>
        </w:rPr>
      </w:pPr>
    </w:p>
    <w:p w14:paraId="1F72A382" w14:textId="5B1F4321" w:rsidR="00691DAA" w:rsidRPr="004C4205" w:rsidRDefault="007D462C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Adicionalmente</w:t>
      </w:r>
      <w:r w:rsidR="00691DAA" w:rsidRPr="004C4205">
        <w:rPr>
          <w:lang w:val="es-ES"/>
        </w:rPr>
        <w:t xml:space="preserve">, </w:t>
      </w:r>
      <w:r w:rsidR="0072315E" w:rsidRPr="004C4205">
        <w:rPr>
          <w:lang w:val="es-ES"/>
        </w:rPr>
        <w:t>las compañías que experimentaron un mayor crecimiento fueron</w:t>
      </w:r>
      <w:r w:rsidR="00691DAA" w:rsidRPr="004C4205">
        <w:rPr>
          <w:lang w:val="es-ES"/>
        </w:rPr>
        <w:t xml:space="preserve"> </w:t>
      </w:r>
      <w:r w:rsidR="00691DAA" w:rsidRPr="004C4205">
        <w:rPr>
          <w:b/>
          <w:bCs/>
          <w:lang w:val="es-ES"/>
        </w:rPr>
        <w:t>Hylseg Seguros, S. A.</w:t>
      </w:r>
      <w:r w:rsidR="00691DAA" w:rsidRPr="004C4205">
        <w:rPr>
          <w:lang w:val="es-ES"/>
        </w:rPr>
        <w:t xml:space="preserve"> la cual aument</w:t>
      </w:r>
      <w:r w:rsidR="0072315E" w:rsidRPr="004C4205">
        <w:rPr>
          <w:lang w:val="es-ES"/>
        </w:rPr>
        <w:t>ó</w:t>
      </w:r>
      <w:r w:rsidR="00691DAA" w:rsidRPr="004C4205">
        <w:rPr>
          <w:lang w:val="es-ES"/>
        </w:rPr>
        <w:t xml:space="preserve"> 284.1%, </w:t>
      </w:r>
      <w:r w:rsidR="00691DAA" w:rsidRPr="004C4205">
        <w:rPr>
          <w:b/>
          <w:bCs/>
          <w:lang w:val="es-ES"/>
        </w:rPr>
        <w:t>Seguros Yunen, S. A.</w:t>
      </w:r>
      <w:r w:rsidR="00691DAA" w:rsidRPr="004C4205">
        <w:rPr>
          <w:lang w:val="es-ES"/>
        </w:rPr>
        <w:t xml:space="preserve"> 237.2% y Unit, S. A. 155.4%, en términos interanuales.</w:t>
      </w:r>
      <w:r w:rsidR="0072315E" w:rsidRPr="004C4205">
        <w:rPr>
          <w:lang w:val="es-ES"/>
        </w:rPr>
        <w:t xml:space="preserve"> </w:t>
      </w:r>
    </w:p>
    <w:p w14:paraId="73FE72C0" w14:textId="77777777" w:rsidR="0024048D" w:rsidRPr="004C4205" w:rsidRDefault="0024048D" w:rsidP="008C5A8B">
      <w:pPr>
        <w:spacing w:line="360" w:lineRule="auto"/>
        <w:jc w:val="both"/>
        <w:rPr>
          <w:lang w:val="es-ES"/>
        </w:rPr>
      </w:pPr>
    </w:p>
    <w:p w14:paraId="35BF03B6" w14:textId="29BFD5C0" w:rsidR="00971509" w:rsidRPr="00971509" w:rsidRDefault="00567B12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En términos nominales,</w:t>
      </w:r>
      <w:r w:rsidR="00971509" w:rsidRPr="004C4205">
        <w:rPr>
          <w:lang w:val="es-ES"/>
        </w:rPr>
        <w:t xml:space="preserve"> para el período de enero a marzo</w:t>
      </w:r>
      <w:r w:rsidRPr="004C4205">
        <w:rPr>
          <w:lang w:val="es-ES"/>
        </w:rPr>
        <w:t xml:space="preserve"> </w:t>
      </w:r>
      <w:r w:rsidR="00971509" w:rsidRPr="004C4205">
        <w:rPr>
          <w:lang w:val="es-ES"/>
        </w:rPr>
        <w:t xml:space="preserve">las aseguradoras con mayor aporte a las PNC fueron; </w:t>
      </w:r>
      <w:r w:rsidR="00542D1C" w:rsidRPr="004C4205">
        <w:rPr>
          <w:b/>
          <w:bCs/>
          <w:lang w:val="es-ES"/>
        </w:rPr>
        <w:t>Seguros</w:t>
      </w:r>
      <w:r w:rsidR="00542D1C" w:rsidRPr="004C4205">
        <w:rPr>
          <w:b/>
          <w:bCs/>
          <w:lang w:val="es-ES"/>
        </w:rPr>
        <w:t xml:space="preserve"> </w:t>
      </w:r>
      <w:r w:rsidR="00971509" w:rsidRPr="004C4205">
        <w:rPr>
          <w:b/>
          <w:bCs/>
          <w:lang w:val="es-ES"/>
        </w:rPr>
        <w:t xml:space="preserve">Universal, S. A. </w:t>
      </w:r>
      <w:r w:rsidR="000E0271" w:rsidRPr="004C4205">
        <w:rPr>
          <w:lang w:val="es-ES"/>
        </w:rPr>
        <w:t>con RD$5,871.0 (2</w:t>
      </w:r>
      <w:r w:rsidR="007D462C" w:rsidRPr="004C4205">
        <w:rPr>
          <w:lang w:val="es-ES"/>
        </w:rPr>
        <w:t>4.4</w:t>
      </w:r>
      <w:r w:rsidR="000E0271" w:rsidRPr="004C4205">
        <w:rPr>
          <w:lang w:val="es-ES"/>
        </w:rPr>
        <w:t xml:space="preserve">%); </w:t>
      </w:r>
      <w:r w:rsidR="00542D1C" w:rsidRPr="004C4205">
        <w:rPr>
          <w:b/>
          <w:bCs/>
          <w:lang w:val="es-ES"/>
        </w:rPr>
        <w:t>Seguros</w:t>
      </w:r>
      <w:r w:rsidR="00542D1C" w:rsidRPr="004C4205">
        <w:rPr>
          <w:b/>
          <w:bCs/>
          <w:lang w:val="es-ES"/>
        </w:rPr>
        <w:t xml:space="preserve"> </w:t>
      </w:r>
      <w:r w:rsidR="000E0271" w:rsidRPr="004C4205">
        <w:rPr>
          <w:b/>
          <w:bCs/>
          <w:lang w:val="es-ES"/>
        </w:rPr>
        <w:t>Humano, S. A.</w:t>
      </w:r>
      <w:r w:rsidR="000E0271" w:rsidRPr="004C4205">
        <w:rPr>
          <w:lang w:val="es-ES"/>
        </w:rPr>
        <w:t xml:space="preserve"> RD$3,</w:t>
      </w:r>
      <w:r w:rsidR="00F53513" w:rsidRPr="004C4205">
        <w:rPr>
          <w:lang w:val="es-ES"/>
        </w:rPr>
        <w:t>778.2</w:t>
      </w:r>
      <w:r w:rsidR="000E0271" w:rsidRPr="004C4205">
        <w:rPr>
          <w:lang w:val="es-ES"/>
        </w:rPr>
        <w:t xml:space="preserve"> (1</w:t>
      </w:r>
      <w:r w:rsidR="007D462C" w:rsidRPr="004C4205">
        <w:rPr>
          <w:lang w:val="es-ES"/>
        </w:rPr>
        <w:t>5.7</w:t>
      </w:r>
      <w:r w:rsidR="000E0271" w:rsidRPr="004C4205">
        <w:rPr>
          <w:lang w:val="es-ES"/>
        </w:rPr>
        <w:t xml:space="preserve">%); </w:t>
      </w:r>
      <w:r w:rsidR="000E0271" w:rsidRPr="004C4205">
        <w:rPr>
          <w:b/>
          <w:bCs/>
          <w:lang w:val="es-ES"/>
        </w:rPr>
        <w:t>Seguros Reservas, S. A.</w:t>
      </w:r>
      <w:r w:rsidR="000E0271" w:rsidRPr="004C4205">
        <w:rPr>
          <w:lang w:val="es-ES"/>
        </w:rPr>
        <w:t xml:space="preserve"> RD$3,</w:t>
      </w:r>
      <w:r w:rsidR="00F53513" w:rsidRPr="004C4205">
        <w:rPr>
          <w:lang w:val="es-ES"/>
        </w:rPr>
        <w:t>496.5</w:t>
      </w:r>
      <w:r w:rsidR="000E0271" w:rsidRPr="004C4205">
        <w:rPr>
          <w:lang w:val="es-ES"/>
        </w:rPr>
        <w:t xml:space="preserve"> (14.</w:t>
      </w:r>
      <w:r w:rsidR="007D462C" w:rsidRPr="004C4205">
        <w:rPr>
          <w:lang w:val="es-ES"/>
        </w:rPr>
        <w:t>6</w:t>
      </w:r>
      <w:r w:rsidR="000E0271" w:rsidRPr="004C4205">
        <w:rPr>
          <w:lang w:val="es-ES"/>
        </w:rPr>
        <w:t xml:space="preserve">%) y; </w:t>
      </w:r>
      <w:r w:rsidR="000E0271" w:rsidRPr="004C4205">
        <w:rPr>
          <w:b/>
          <w:bCs/>
          <w:color w:val="000000"/>
        </w:rPr>
        <w:t xml:space="preserve">Mapfre BHD Compañía de Seguros, S. A., </w:t>
      </w:r>
      <w:r w:rsidR="000E0271" w:rsidRPr="004C4205">
        <w:rPr>
          <w:color w:val="000000"/>
        </w:rPr>
        <w:t>RD$2,3</w:t>
      </w:r>
      <w:r w:rsidR="00F53513" w:rsidRPr="004C4205">
        <w:rPr>
          <w:color w:val="000000"/>
        </w:rPr>
        <w:t>59.9</w:t>
      </w:r>
      <w:r w:rsidR="000E0271" w:rsidRPr="004C4205">
        <w:rPr>
          <w:b/>
          <w:bCs/>
          <w:color w:val="000000"/>
        </w:rPr>
        <w:t xml:space="preserve"> (</w:t>
      </w:r>
      <w:r w:rsidR="007D462C" w:rsidRPr="004C4205">
        <w:rPr>
          <w:color w:val="000000"/>
        </w:rPr>
        <w:t>9.8</w:t>
      </w:r>
      <w:r w:rsidR="000E0271" w:rsidRPr="004C4205">
        <w:rPr>
          <w:color w:val="000000"/>
        </w:rPr>
        <w:t>%).</w:t>
      </w:r>
    </w:p>
    <w:p w14:paraId="5F9848D1" w14:textId="77777777" w:rsidR="00971509" w:rsidRDefault="00971509" w:rsidP="008C5A8B">
      <w:pPr>
        <w:spacing w:line="360" w:lineRule="auto"/>
        <w:jc w:val="both"/>
        <w:rPr>
          <w:lang w:val="es-ES"/>
        </w:rPr>
      </w:pPr>
    </w:p>
    <w:p w14:paraId="7DAA6BFB" w14:textId="77777777" w:rsidR="00567B12" w:rsidRDefault="00567B12"/>
    <w:sectPr w:rsidR="00567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8B"/>
    <w:rsid w:val="000827E8"/>
    <w:rsid w:val="000915A0"/>
    <w:rsid w:val="000E0271"/>
    <w:rsid w:val="00165D1A"/>
    <w:rsid w:val="001B0AB8"/>
    <w:rsid w:val="001C6952"/>
    <w:rsid w:val="0024048D"/>
    <w:rsid w:val="00297712"/>
    <w:rsid w:val="003F25C2"/>
    <w:rsid w:val="004C4205"/>
    <w:rsid w:val="00542D1C"/>
    <w:rsid w:val="00567B12"/>
    <w:rsid w:val="0057712A"/>
    <w:rsid w:val="005F37E0"/>
    <w:rsid w:val="00691DAA"/>
    <w:rsid w:val="006A7826"/>
    <w:rsid w:val="0072315E"/>
    <w:rsid w:val="007D462C"/>
    <w:rsid w:val="008B2D52"/>
    <w:rsid w:val="008C5A8B"/>
    <w:rsid w:val="00971509"/>
    <w:rsid w:val="00A57344"/>
    <w:rsid w:val="00AE01B1"/>
    <w:rsid w:val="00AE2808"/>
    <w:rsid w:val="00BC7431"/>
    <w:rsid w:val="00C20B90"/>
    <w:rsid w:val="00C566B2"/>
    <w:rsid w:val="00D80BC5"/>
    <w:rsid w:val="00E05FEA"/>
    <w:rsid w:val="00E24EA5"/>
    <w:rsid w:val="00F53513"/>
    <w:rsid w:val="00F65FC0"/>
    <w:rsid w:val="00FC6407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8C4C"/>
  <w15:chartTrackingRefBased/>
  <w15:docId w15:val="{9D9C6E5F-F966-4EFE-B289-4ADFED3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5A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6</cp:revision>
  <dcterms:created xsi:type="dcterms:W3CDTF">2022-04-26T22:54:00Z</dcterms:created>
  <dcterms:modified xsi:type="dcterms:W3CDTF">2022-05-19T15:07:00Z</dcterms:modified>
</cp:coreProperties>
</file>