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6C" w:rsidRDefault="007B116C" w:rsidP="007B11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bookmarkStart w:id="0" w:name="_GoBack"/>
      <w:bookmarkEnd w:id="0"/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0C208DE4" wp14:editId="57F02CCF">
            <wp:simplePos x="0" y="0"/>
            <wp:positionH relativeFrom="margin">
              <wp:posOffset>495300</wp:posOffset>
            </wp:positionH>
            <wp:positionV relativeFrom="paragraph">
              <wp:posOffset>9525</wp:posOffset>
            </wp:positionV>
            <wp:extent cx="5524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55" y="21246"/>
                <wp:lineTo x="20855" y="0"/>
                <wp:lineTo x="0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                      SUPERINTENDENCIA DE SEGUROS DE LA REPUBLICA DOMINICANA</w:t>
      </w:r>
    </w:p>
    <w:p w:rsidR="007B116C" w:rsidRDefault="007B116C" w:rsidP="007B11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PRIMAS NETAS COBRADAS DE DICIEMBRE DE 2020</w:t>
      </w:r>
    </w:p>
    <w:p w:rsidR="007B116C" w:rsidRDefault="007B116C" w:rsidP="007B1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116C" w:rsidRDefault="007B116C" w:rsidP="007B1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116C" w:rsidRPr="00510311" w:rsidRDefault="007B116C" w:rsidP="0051031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DO" w:eastAsia="es-DO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>
        <w:rPr>
          <w:rFonts w:ascii="Times New Roman" w:hAnsi="Times New Roman" w:cs="Times New Roman"/>
          <w:sz w:val="24"/>
          <w:szCs w:val="24"/>
          <w:lang w:val="es-ES"/>
        </w:rPr>
        <w:t>Cobradas</w:t>
      </w:r>
      <w:r w:rsidR="005E262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ascendieron en diciembre del </w:t>
      </w:r>
      <w:r w:rsidR="00C76D36">
        <w:rPr>
          <w:rFonts w:ascii="Times New Roman" w:hAnsi="Times New Roman" w:cs="Times New Roman"/>
          <w:sz w:val="24"/>
          <w:szCs w:val="24"/>
          <w:lang w:val="es-ES"/>
        </w:rPr>
        <w:t>2020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RD</w:t>
      </w:r>
      <w:r w:rsidRPr="00510311">
        <w:rPr>
          <w:rFonts w:ascii="Times New Roman" w:hAnsi="Times New Roman" w:cs="Times New Roman"/>
          <w:sz w:val="24"/>
          <w:szCs w:val="24"/>
          <w:lang w:val="es-ES"/>
        </w:rPr>
        <w:t>$</w:t>
      </w:r>
      <w:r w:rsidR="00510311" w:rsidRPr="00510311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6,759,710,282</w:t>
      </w:r>
      <w:r w:rsidR="008E477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E477D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presentan</w:t>
      </w:r>
      <w:r w:rsidR="008933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un crecimiento absoluto de RD</w:t>
      </w:r>
      <w:r w:rsidRPr="00510311">
        <w:rPr>
          <w:rFonts w:ascii="Times New Roman" w:hAnsi="Times New Roman" w:cs="Times New Roman"/>
          <w:sz w:val="24"/>
          <w:szCs w:val="24"/>
          <w:lang w:val="es-ES"/>
        </w:rPr>
        <w:t>$</w:t>
      </w:r>
      <w:r w:rsidRPr="00510311"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468,779,631</w:t>
      </w:r>
      <w:r>
        <w:rPr>
          <w:rFonts w:ascii="Calibri" w:eastAsia="Times New Roman" w:hAnsi="Calibri" w:cs="Calibri"/>
          <w:color w:val="000000"/>
          <w:lang w:val="es-DO" w:eastAsia="es-DO"/>
        </w:rPr>
        <w:t xml:space="preserve"> </w:t>
      </w:r>
      <w:r w:rsidR="00C76D36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7.</w:t>
      </w:r>
      <w:r w:rsidR="00DE02BD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5</w:t>
      </w:r>
      <w:r w:rsidRPr="008F1B8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respecto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 </w:t>
      </w:r>
      <w:r w:rsidR="00C76D36">
        <w:rPr>
          <w:rFonts w:ascii="Times New Roman" w:hAnsi="Times New Roman" w:cs="Times New Roman"/>
          <w:sz w:val="24"/>
          <w:szCs w:val="24"/>
          <w:lang w:val="es-ES"/>
        </w:rPr>
        <w:t>anterior</w:t>
      </w:r>
      <w:r w:rsidR="008E477D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B37BB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37BBC" w:rsidRDefault="00B37BBC" w:rsidP="00B37BB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DO" w:eastAsia="es-DO"/>
        </w:rPr>
      </w:pPr>
    </w:p>
    <w:p w:rsidR="00E013D6" w:rsidRDefault="00B37BBC" w:rsidP="008E47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Cabe destacar </w:t>
      </w:r>
      <w:r w:rsidR="00E013D6"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que,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para el mes de diciembre</w:t>
      </w:r>
      <w:r w:rsidR="00C76D3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de 2020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, en comparación al mismo periodo del año 2019, los ramos </w:t>
      </w:r>
      <w:r w:rsidR="00E013D6"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que 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reflejaron un mayor crecimiento</w:t>
      </w:r>
      <w:r w:rsid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relativo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fueron: Agrícola y Pecuario (58.0%) y Transporte de Carga (32.1%)</w:t>
      </w:r>
      <w:r w:rsidR="00E013D6"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. En ese tenor, l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os ramos de mayor representatividad</w:t>
      </w:r>
      <w:r w:rsid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en el total de primas netas cobradas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fueron: Vehículos de Motor (26.6%)</w:t>
      </w:r>
      <w:r w:rsid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, Salud (25.6%) </w:t>
      </w:r>
      <w:r w:rsidR="001451A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e </w:t>
      </w:r>
      <w:r w:rsid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Incendios y Aliados (23.2%).</w:t>
      </w:r>
    </w:p>
    <w:p w:rsidR="007B116C" w:rsidRPr="00EB35B6" w:rsidRDefault="00E013D6" w:rsidP="007B116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DO" w:eastAsia="es-DO"/>
        </w:rPr>
      </w:pP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br/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Las Primas Netas Cobradas </w:t>
      </w:r>
      <w:r w:rsidR="00337238"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No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</w:t>
      </w:r>
      <w:r w:rsidR="00337238"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E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xoneradas </w:t>
      </w:r>
      <w:r w:rsidR="001451A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totalizaron</w:t>
      </w:r>
      <w:r w:rsidR="001451AB"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un monto de RD$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4,392,166,078</w:t>
      </w:r>
      <w:r w:rsidR="00C76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,</w:t>
      </w:r>
      <w:r w:rsidR="0071598C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r w:rsidR="00BD12FB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representando un 6</w:t>
      </w:r>
      <w:r w:rsidR="001451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5.0</w:t>
      </w:r>
      <w:r w:rsidR="00BD12FB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 del total de Primas Netas Cobradas en el mes de diciembre</w:t>
      </w:r>
      <w:r w:rsidR="00C76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de 2020</w:t>
      </w:r>
      <w:r w:rsidR="00BD12FB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, mientras que las Primas Exoneradas de impuestos fueron de RD</w:t>
      </w:r>
      <w:r w:rsidR="00510311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$ </w:t>
      </w:r>
      <w:r w:rsidR="00510311" w:rsidRPr="00510311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2,367,544,203</w:t>
      </w:r>
      <w:r w:rsidR="00510311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 para una </w:t>
      </w:r>
      <w:r w:rsidR="00235A1A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participación 35</w:t>
      </w:r>
      <w:r w:rsidR="00EC556C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.0</w:t>
      </w:r>
      <w:r w:rsidR="00510311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% del total de Primas Netas Cobradas</w:t>
      </w:r>
      <w:r w:rsidR="00510311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="00BD12FB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Los ramos con mayor participación </w:t>
      </w:r>
      <w:r w:rsidR="00EB35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en el total </w:t>
      </w:r>
      <w:r w:rsidR="00BD12FB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Primas Netas Cobradas Exoneradas</w:t>
      </w:r>
      <w:r w:rsidR="00EB35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r w:rsidR="00C76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fueron</w:t>
      </w:r>
      <w:r w:rsidR="00EB35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: </w:t>
      </w:r>
      <w:r w:rsidR="007B116C" w:rsidRPr="001474E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7B116C">
        <w:rPr>
          <w:rFonts w:ascii="Times New Roman" w:hAnsi="Times New Roman" w:cs="Times New Roman"/>
          <w:sz w:val="24"/>
          <w:szCs w:val="24"/>
          <w:lang w:val="es-ES"/>
        </w:rPr>
        <w:t xml:space="preserve"> y Vida Colectiva con </w:t>
      </w:r>
      <w:r w:rsidR="00C76D36">
        <w:rPr>
          <w:rFonts w:ascii="Times New Roman" w:hAnsi="Times New Roman" w:cs="Times New Roman"/>
          <w:sz w:val="24"/>
          <w:szCs w:val="24"/>
          <w:lang w:val="es-ES"/>
        </w:rPr>
        <w:t xml:space="preserve">73.1% y </w:t>
      </w:r>
      <w:r w:rsidR="007B116C">
        <w:rPr>
          <w:rFonts w:ascii="Times New Roman" w:hAnsi="Times New Roman" w:cs="Times New Roman"/>
          <w:sz w:val="24"/>
          <w:szCs w:val="24"/>
          <w:lang w:val="es-ES"/>
        </w:rPr>
        <w:t>19.8% de aporte a este total de primas exoneradas de impuesto, respectivamente.</w:t>
      </w:r>
    </w:p>
    <w:p w:rsidR="007B116C" w:rsidRDefault="007B116C" w:rsidP="007B1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FF7097" w:rsidRDefault="007B116C" w:rsidP="005E26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5E2626" w:rsidRPr="005E2626" w:rsidRDefault="005E2626" w:rsidP="005E26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5E2626" w:rsidRDefault="005E2626" w:rsidP="004307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Estas diez compañías representan el 87.</w:t>
      </w:r>
      <w:r w:rsidR="00C76D36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% del total de las primas netas cobradas del sector asegurador dominicano del mes de diciembre de 2020:</w:t>
      </w:r>
    </w:p>
    <w:p w:rsidR="005E2626" w:rsidRDefault="005E2626" w:rsidP="005E26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E2626" w:rsidRDefault="005E2626" w:rsidP="005E26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Las 10 compañías más importantes del mes</w:t>
      </w:r>
      <w:r w:rsidR="00C76D3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diciembre de 2020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tbl>
      <w:tblPr>
        <w:tblpPr w:leftFromText="141" w:rightFromText="141" w:vertAnchor="text" w:horzAnchor="margin" w:tblpXSpec="center" w:tblpY="297"/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85"/>
        <w:gridCol w:w="2174"/>
        <w:gridCol w:w="363"/>
        <w:gridCol w:w="2716"/>
        <w:gridCol w:w="21"/>
      </w:tblGrid>
      <w:tr w:rsidR="005E2626" w:rsidRPr="00FF7097" w:rsidTr="00CA402A">
        <w:trPr>
          <w:gridAfter w:val="1"/>
          <w:wAfter w:w="21" w:type="dxa"/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58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Posicionamiento</w:t>
            </w:r>
          </w:p>
        </w:tc>
      </w:tr>
      <w:tr w:rsidR="005E2626" w:rsidRPr="00FF7097" w:rsidTr="00965C51">
        <w:trPr>
          <w:gridAfter w:val="1"/>
          <w:wAfter w:w="21" w:type="dxa"/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Compañías</w:t>
            </w:r>
          </w:p>
        </w:tc>
        <w:tc>
          <w:tcPr>
            <w:tcW w:w="5838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5E2626" w:rsidRPr="00FF7097" w:rsidTr="00CA402A">
        <w:trPr>
          <w:gridAfter w:val="1"/>
          <w:wAfter w:w="21" w:type="dxa"/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31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2019</w:t>
            </w:r>
          </w:p>
        </w:tc>
        <w:tc>
          <w:tcPr>
            <w:tcW w:w="2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2020</w:t>
            </w:r>
          </w:p>
        </w:tc>
      </w:tr>
      <w:tr w:rsidR="005E2626" w:rsidRPr="00FF7097" w:rsidTr="00CA402A">
        <w:trPr>
          <w:gridAfter w:val="1"/>
          <w:wAfter w:w="21" w:type="dxa"/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FF7097">
              <w:rPr>
                <w:rFonts w:ascii="Calibri" w:eastAsia="Times New Roman" w:hAnsi="Calibri" w:cs="Calibri"/>
                <w:color w:val="000000"/>
                <w:lang w:val="es-DO" w:eastAsia="es-DO"/>
              </w:rPr>
              <w:t> </w:t>
            </w:r>
          </w:p>
        </w:tc>
        <w:tc>
          <w:tcPr>
            <w:tcW w:w="31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626" w:rsidRPr="00FF7097" w:rsidRDefault="005E2626" w:rsidP="005E26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Universal,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1,264,009,934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1,256,769,223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Reservas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984,258,727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1,244,981,022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1,054,149,172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841,302,257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 xml:space="preserve">MAPFRE BHD </w:t>
            </w:r>
            <w:proofErr w:type="spellStart"/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>Cía</w:t>
            </w:r>
            <w:proofErr w:type="spellEnd"/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 xml:space="preserve"> de Seguros,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688,418,647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756,510,107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>La Colonial de Seguros,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552,596,758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560,190,517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415,061,110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509,343,649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Worldwide,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195,769,739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291,104,952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>General de Seguros,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145,459,979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152,953,807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Crecer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151,264,529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139,238,611</w:t>
            </w:r>
          </w:p>
        </w:tc>
      </w:tr>
      <w:tr w:rsidR="00CA402A" w:rsidRPr="00FF7097" w:rsidTr="0043076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Pepin,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4307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109,918,966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02A" w:rsidRPr="00FF7097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02A" w:rsidRPr="00CA402A" w:rsidRDefault="00CA402A" w:rsidP="00CA4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bCs/>
                <w:sz w:val="20"/>
                <w:szCs w:val="20"/>
              </w:rPr>
              <w:t>131,220,285</w:t>
            </w:r>
          </w:p>
        </w:tc>
      </w:tr>
    </w:tbl>
    <w:p w:rsidR="005E2626" w:rsidRDefault="005E2626" w:rsidP="005E26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1" w:name="_Hlk63074929"/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>Fuente: Superintendencia de Seguros, Departamento de Análisis Financiero y Estadísticas</w:t>
      </w:r>
      <w:bookmarkEnd w:id="1"/>
      <w:r>
        <w:rPr>
          <w:rFonts w:ascii="Arial" w:eastAsia="Times New Roman" w:hAnsi="Arial" w:cs="Arial"/>
          <w:sz w:val="14"/>
          <w:szCs w:val="14"/>
          <w:lang w:val="es-DO" w:eastAsia="es-DO"/>
        </w:rPr>
        <w:t>.</w:t>
      </w:r>
    </w:p>
    <w:p w:rsidR="00FF7097" w:rsidRPr="005E2626" w:rsidRDefault="005E2626" w:rsidP="00EA26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Arial" w:eastAsia="Times New Roman" w:hAnsi="Arial" w:cs="Arial"/>
          <w:sz w:val="14"/>
          <w:szCs w:val="14"/>
          <w:lang w:val="es-ES" w:eastAsia="es-DO"/>
        </w:rPr>
        <w:t xml:space="preserve">           </w:t>
      </w:r>
    </w:p>
    <w:p w:rsidR="00EA2601" w:rsidRDefault="00CA402A" w:rsidP="00EA26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Durante este mes</w:t>
      </w:r>
      <w:r w:rsidR="007B116C" w:rsidRPr="00EA2601">
        <w:rPr>
          <w:rFonts w:ascii="Times New Roman" w:hAnsi="Times New Roman" w:cs="Times New Roman"/>
          <w:sz w:val="24"/>
          <w:szCs w:val="24"/>
          <w:lang w:val="es-ES"/>
        </w:rPr>
        <w:t>, las aseguradoras que mostraron un mayor crecimiento respecto al mismo período del año anterior fueron</w:t>
      </w:r>
      <w:r w:rsidR="007B116C" w:rsidRPr="006D2FA5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7B11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2601" w:rsidRPr="006D2FA5">
        <w:rPr>
          <w:rFonts w:ascii="Times New Roman" w:hAnsi="Times New Roman" w:cs="Times New Roman"/>
          <w:sz w:val="24"/>
          <w:szCs w:val="24"/>
          <w:lang w:val="es-ES"/>
        </w:rPr>
        <w:t>Unit, S. A. (</w:t>
      </w:r>
      <w:r w:rsidR="00EA26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895.1</w:t>
      </w:r>
      <w:r w:rsidR="00EA2601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%), </w:t>
      </w:r>
      <w:proofErr w:type="spellStart"/>
      <w:r w:rsidR="00EA2601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="00EA2601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Seguros, S.A.</w:t>
      </w:r>
      <w:r w:rsidR="00EA26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(310.0%) y</w:t>
      </w:r>
      <w:r w:rsidR="00EA2601" w:rsidRPr="006D2FA5">
        <w:rPr>
          <w:lang w:val="es-DO"/>
        </w:rPr>
        <w:t xml:space="preserve"> </w:t>
      </w:r>
      <w:r w:rsidR="00EA2601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Atrio Seguros, S. A.</w:t>
      </w:r>
      <w:r w:rsidR="00EA26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(65.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6</w:t>
      </w:r>
      <w:r w:rsidR="00EA26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%). </w:t>
      </w:r>
    </w:p>
    <w:p w:rsidR="007B116C" w:rsidRDefault="007B116C" w:rsidP="007B1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B116C" w:rsidRDefault="007B116C" w:rsidP="00EA26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6D2FA5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DICIEMBRE 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2020</w:t>
      </w:r>
    </w:p>
    <w:p w:rsidR="006D2FA5" w:rsidRDefault="006D2FA5" w:rsidP="007B11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6D2FA5" w:rsidRPr="007E4FE1" w:rsidRDefault="006D2FA5" w:rsidP="00EA26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  <w:r w:rsidRPr="007E4FE1">
        <w:rPr>
          <w:rFonts w:ascii="Times New Roman" w:hAnsi="Times New Roman" w:cs="Times New Roman"/>
          <w:sz w:val="24"/>
          <w:szCs w:val="24"/>
          <w:lang w:val="es-ES"/>
        </w:rPr>
        <w:t>De forma acumulada, las Primas Netas Cobradas al mes de diciembre asciende</w:t>
      </w:r>
      <w:r w:rsidR="00DB4A9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 RD$ </w:t>
      </w:r>
      <w:r w:rsidR="00CB0854" w:rsidRPr="007E4FE1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72,240</w:t>
      </w:r>
      <w:r w:rsidR="00DC67C6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,612,621</w:t>
      </w:r>
      <w:r w:rsidR="00DB4A90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,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lo que representa un crecimiento en término</w:t>
      </w:r>
      <w:r w:rsidR="00DB4A9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absoluto</w:t>
      </w:r>
      <w:r w:rsidR="00DB4A90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de RD$</w:t>
      </w:r>
      <w:r w:rsidR="00CB0854" w:rsidRPr="007E4FE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B0854" w:rsidRPr="007E4FE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3,010 millones</w:t>
      </w:r>
      <w:r w:rsidR="007E4FE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CB0854" w:rsidRPr="007E4FE1">
        <w:rPr>
          <w:rFonts w:ascii="Times New Roman" w:hAnsi="Times New Roman" w:cs="Times New Roman"/>
          <w:sz w:val="24"/>
          <w:szCs w:val="24"/>
          <w:lang w:val="es-ES"/>
        </w:rPr>
        <w:t>4.3</w:t>
      </w:r>
      <w:proofErr w:type="gramStart"/>
      <w:r w:rsidRPr="007E4FE1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83729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respecto</w:t>
      </w:r>
      <w:proofErr w:type="gramEnd"/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al mismo período del año anterior. Los ramos de mayor variación en relación al año </w:t>
      </w:r>
      <w:r w:rsidR="00983729">
        <w:rPr>
          <w:rFonts w:ascii="Times New Roman" w:hAnsi="Times New Roman" w:cs="Times New Roman"/>
          <w:sz w:val="24"/>
          <w:szCs w:val="24"/>
          <w:lang w:val="es-ES"/>
        </w:rPr>
        <w:t>anterior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fueron: Agrícola y Pecuari</w:t>
      </w:r>
      <w:r w:rsidR="00983729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4FE1" w:rsidRPr="007E4FE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7D379D">
        <w:rPr>
          <w:rFonts w:ascii="Times New Roman" w:hAnsi="Times New Roman" w:cs="Times New Roman"/>
          <w:sz w:val="24"/>
          <w:szCs w:val="24"/>
          <w:lang w:val="es-ES"/>
        </w:rPr>
        <w:t>86.9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%),</w:t>
      </w:r>
      <w:r w:rsidR="007E4FE1"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Naves Marítimas y Aéreas (</w:t>
      </w:r>
      <w:r w:rsidR="007D379D">
        <w:rPr>
          <w:rFonts w:ascii="Times New Roman" w:hAnsi="Times New Roman" w:cs="Times New Roman"/>
          <w:sz w:val="24"/>
          <w:szCs w:val="24"/>
          <w:lang w:val="es-ES"/>
        </w:rPr>
        <w:t>26.9</w:t>
      </w:r>
      <w:r w:rsidR="007E4FE1" w:rsidRPr="007E4FE1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7E4F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2601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E4FE1">
        <w:rPr>
          <w:rFonts w:ascii="Times New Roman" w:hAnsi="Times New Roman" w:cs="Times New Roman"/>
          <w:sz w:val="24"/>
          <w:szCs w:val="24"/>
          <w:lang w:val="es-ES"/>
        </w:rPr>
        <w:t xml:space="preserve"> Incendios y Aliados (</w:t>
      </w:r>
      <w:r w:rsidR="007D379D">
        <w:rPr>
          <w:rFonts w:ascii="Times New Roman" w:hAnsi="Times New Roman" w:cs="Times New Roman"/>
          <w:sz w:val="24"/>
          <w:szCs w:val="24"/>
          <w:lang w:val="es-ES"/>
        </w:rPr>
        <w:t>17.6</w:t>
      </w:r>
      <w:r w:rsidR="007E4FE1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. Por otro lado, los ramos de mayor aporte al total de Primas Netas Cobradas fueron: Salud (</w:t>
      </w:r>
      <w:r w:rsidRPr="007E4FE1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A2601">
        <w:rPr>
          <w:rFonts w:ascii="Times New Roman" w:hAnsi="Times New Roman" w:cs="Times New Roman"/>
          <w:sz w:val="24"/>
          <w:szCs w:val="24"/>
          <w:lang w:val="es-DO"/>
        </w:rPr>
        <w:t>7.</w:t>
      </w:r>
      <w:r w:rsidR="00DE02BD">
        <w:rPr>
          <w:rFonts w:ascii="Times New Roman" w:hAnsi="Times New Roman" w:cs="Times New Roman"/>
          <w:sz w:val="24"/>
          <w:szCs w:val="24"/>
          <w:lang w:val="es-DO"/>
        </w:rPr>
        <w:t>1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A2601" w:rsidRPr="007E4FE1">
        <w:rPr>
          <w:rFonts w:ascii="Times New Roman" w:hAnsi="Times New Roman" w:cs="Times New Roman"/>
          <w:sz w:val="24"/>
          <w:szCs w:val="24"/>
          <w:lang w:val="es-ES"/>
        </w:rPr>
        <w:t>), Incendio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y Aliados (</w:t>
      </w:r>
      <w:r w:rsidR="00EA2601">
        <w:rPr>
          <w:rFonts w:ascii="Times New Roman" w:hAnsi="Times New Roman" w:cs="Times New Roman"/>
          <w:sz w:val="24"/>
          <w:szCs w:val="24"/>
          <w:lang w:val="es-ES"/>
        </w:rPr>
        <w:t>25.</w:t>
      </w:r>
      <w:r w:rsidR="00DE02B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EA2601">
        <w:rPr>
          <w:rFonts w:ascii="Times New Roman" w:hAnsi="Times New Roman" w:cs="Times New Roman"/>
          <w:sz w:val="24"/>
          <w:szCs w:val="24"/>
          <w:lang w:val="es-ES"/>
        </w:rPr>
        <w:t xml:space="preserve"> y Vehículos de Motor (22.9%).</w:t>
      </w:r>
    </w:p>
    <w:p w:rsidR="006D2FA5" w:rsidRPr="006D2FA5" w:rsidRDefault="006D2FA5" w:rsidP="006D2F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7B116C" w:rsidRPr="002C1364" w:rsidRDefault="007B116C" w:rsidP="00EA26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7B116C" w:rsidRDefault="007B116C" w:rsidP="006D2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Las aseguradoras que mostraron un crecimiento sobresaliente en sus Primas Netas Cobradas </w:t>
      </w:r>
      <w:r w:rsidR="00983729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="00983729"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mes de </w:t>
      </w:r>
      <w:r w:rsidR="006D2FA5">
        <w:rPr>
          <w:rFonts w:ascii="Times New Roman" w:hAnsi="Times New Roman" w:cs="Times New Roman"/>
          <w:sz w:val="24"/>
          <w:szCs w:val="24"/>
          <w:lang w:val="es-ES"/>
        </w:rPr>
        <w:t xml:space="preserve">diciembre 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de 2020 con respecto al mismo </w:t>
      </w:r>
      <w:r w:rsidR="00983729">
        <w:rPr>
          <w:rFonts w:ascii="Times New Roman" w:hAnsi="Times New Roman" w:cs="Times New Roman"/>
          <w:sz w:val="24"/>
          <w:szCs w:val="24"/>
          <w:lang w:val="es-ES"/>
        </w:rPr>
        <w:t>periodo</w:t>
      </w:r>
      <w:r w:rsidR="00983729"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>del 2019 fueron: Unit, S. A. (</w:t>
      </w:r>
      <w:r w:rsidR="00EA26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1,996.9</w:t>
      </w:r>
      <w:r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%), </w:t>
      </w:r>
      <w:proofErr w:type="spellStart"/>
      <w:r w:rsidR="006D2FA5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="006D2FA5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Seguros, S.A.</w:t>
      </w:r>
      <w:r w:rsid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r w:rsidR="00EA26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248.</w:t>
      </w:r>
      <w:r w:rsidR="00DE0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6</w:t>
      </w:r>
      <w:r w:rsid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 y</w:t>
      </w:r>
      <w:r w:rsidR="006D2FA5" w:rsidRPr="006D2FA5">
        <w:rPr>
          <w:lang w:val="es-DO"/>
        </w:rPr>
        <w:t xml:space="preserve"> </w:t>
      </w:r>
      <w:r w:rsidR="00560BF0" w:rsidRPr="00560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Aseguradora Agropecuaria Dominicana. S. A.</w:t>
      </w:r>
      <w:r w:rsidR="00560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(78.</w:t>
      </w:r>
      <w:r w:rsidR="00DE0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7</w:t>
      </w:r>
      <w:r w:rsidR="00560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%).</w:t>
      </w:r>
      <w:r w:rsidR="0098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Es importante tomar en cuenta que los resultados de </w:t>
      </w:r>
      <w:proofErr w:type="spellStart"/>
      <w:r w:rsidR="0098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Unit</w:t>
      </w:r>
      <w:proofErr w:type="spellEnd"/>
      <w:r w:rsidR="0098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, S.A. se vieron afectados por el hecho de que solo operó en los últimos tres meses 2019 y en 2020 operó el año completo, lo que hace que su variación anual sea desproporcionadamente alta. Algo similar ocurrió con </w:t>
      </w:r>
      <w:proofErr w:type="spellStart"/>
      <w:r w:rsidR="0098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="0098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Seguros, S.A., que operó los últimos 6 meses del año 2019 y todo el año 2020. Si estas dos empresas, que no operaron el año completo no son tomadas en cuenta, las empresas con mayor variación anual incluirían Midas Seguros, S.A. (34.4%) y Atrio Seguros, S.A (31.3%).</w:t>
      </w:r>
    </w:p>
    <w:p w:rsidR="007B116C" w:rsidRPr="002D58BA" w:rsidRDefault="007B116C" w:rsidP="007B11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s-DO"/>
        </w:rPr>
      </w:pPr>
    </w:p>
    <w:p w:rsidR="007B116C" w:rsidRPr="00D34C0C" w:rsidRDefault="007B116C" w:rsidP="007B116C">
      <w:pPr>
        <w:rPr>
          <w:lang w:val="es-ES"/>
        </w:rPr>
      </w:pPr>
    </w:p>
    <w:p w:rsidR="00C332F7" w:rsidRPr="007B116C" w:rsidRDefault="00BD095D">
      <w:pPr>
        <w:rPr>
          <w:lang w:val="es-ES"/>
        </w:rPr>
      </w:pPr>
    </w:p>
    <w:sectPr w:rsidR="00C332F7" w:rsidRPr="007B116C" w:rsidSect="00BD095D">
      <w:pgSz w:w="12240" w:h="15840"/>
      <w:pgMar w:top="4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6C"/>
    <w:rsid w:val="001451AB"/>
    <w:rsid w:val="00155964"/>
    <w:rsid w:val="00235A1A"/>
    <w:rsid w:val="002D5AF0"/>
    <w:rsid w:val="00337238"/>
    <w:rsid w:val="00430762"/>
    <w:rsid w:val="00510311"/>
    <w:rsid w:val="00560BF0"/>
    <w:rsid w:val="00596A01"/>
    <w:rsid w:val="005E2626"/>
    <w:rsid w:val="006D2FA5"/>
    <w:rsid w:val="0071598C"/>
    <w:rsid w:val="007B116C"/>
    <w:rsid w:val="007D379D"/>
    <w:rsid w:val="007E4FE1"/>
    <w:rsid w:val="00823A97"/>
    <w:rsid w:val="008933A4"/>
    <w:rsid w:val="008E477D"/>
    <w:rsid w:val="00917565"/>
    <w:rsid w:val="00965C51"/>
    <w:rsid w:val="00983729"/>
    <w:rsid w:val="00A575C0"/>
    <w:rsid w:val="00AA6DF9"/>
    <w:rsid w:val="00AB0CF8"/>
    <w:rsid w:val="00B37BBC"/>
    <w:rsid w:val="00BC5F27"/>
    <w:rsid w:val="00BD095D"/>
    <w:rsid w:val="00BD12FB"/>
    <w:rsid w:val="00C76D36"/>
    <w:rsid w:val="00CA402A"/>
    <w:rsid w:val="00CB0854"/>
    <w:rsid w:val="00DB4A90"/>
    <w:rsid w:val="00DC67C6"/>
    <w:rsid w:val="00DE02BD"/>
    <w:rsid w:val="00E013D6"/>
    <w:rsid w:val="00E272A6"/>
    <w:rsid w:val="00EA2601"/>
    <w:rsid w:val="00EB35B6"/>
    <w:rsid w:val="00EC556C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0847E-0BD4-41F5-884C-66287FF5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16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02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webmaster</cp:lastModifiedBy>
  <cp:revision>3</cp:revision>
  <dcterms:created xsi:type="dcterms:W3CDTF">2021-02-03T18:20:00Z</dcterms:created>
  <dcterms:modified xsi:type="dcterms:W3CDTF">2021-02-03T18:57:00Z</dcterms:modified>
</cp:coreProperties>
</file>